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265" w:rsidRDefault="00E72265" w:rsidP="00E72265">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León, Guanajuato, a 17 diecisiete de julio del año 2017 dos mil diecisiete. </w:t>
      </w:r>
    </w:p>
    <w:p w:rsidR="00E72265" w:rsidRDefault="00E72265" w:rsidP="00E72265">
      <w:pPr>
        <w:rPr>
          <w:rFonts w:ascii="Calibri" w:hAnsi="Calibri" w:cs="Calibri"/>
          <w:color w:val="767171" w:themeColor="background2" w:themeShade="80"/>
          <w:sz w:val="26"/>
          <w:szCs w:val="26"/>
        </w:rPr>
      </w:pPr>
    </w:p>
    <w:p w:rsidR="00E72265" w:rsidRDefault="00E72265" w:rsidP="00E72265">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0340/2doJAM/2017-JN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 . . . . . . . . . . . . . . . . . . . . . . . . . . </w:t>
      </w:r>
    </w:p>
    <w:p w:rsidR="00E72265" w:rsidRDefault="00E72265" w:rsidP="00E72265">
      <w:pPr>
        <w:pStyle w:val="Textoindependiente"/>
        <w:rPr>
          <w:rFonts w:ascii="Calibri" w:hAnsi="Calibri" w:cs="Calibri"/>
          <w:color w:val="767171" w:themeColor="background2" w:themeShade="80"/>
          <w:sz w:val="26"/>
          <w:szCs w:val="26"/>
        </w:rPr>
      </w:pPr>
    </w:p>
    <w:p w:rsidR="00E72265" w:rsidRDefault="00E72265" w:rsidP="00E72265">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E72265" w:rsidRDefault="00E72265" w:rsidP="00E72265">
      <w:pPr>
        <w:pStyle w:val="Textoindependiente"/>
        <w:ind w:firstLine="708"/>
        <w:jc w:val="center"/>
        <w:rPr>
          <w:rFonts w:ascii="Calibri" w:hAnsi="Calibri" w:cs="Calibri"/>
          <w:b/>
          <w:bCs/>
          <w:color w:val="767171" w:themeColor="background2" w:themeShade="80"/>
          <w:sz w:val="26"/>
          <w:szCs w:val="26"/>
        </w:rPr>
      </w:pPr>
    </w:p>
    <w:p w:rsidR="00E72265" w:rsidRDefault="00E72265" w:rsidP="00E72265">
      <w:pPr>
        <w:pStyle w:val="Textoindependiente"/>
        <w:ind w:firstLine="708"/>
        <w:rPr>
          <w:rFonts w:ascii="Calibri" w:hAnsi="Calibri" w:cs="Calibri"/>
          <w:b/>
          <w:bCs/>
          <w:i/>
          <w:iCs/>
          <w:color w:val="767171" w:themeColor="background2" w:themeShade="80"/>
          <w:sz w:val="26"/>
          <w:szCs w:val="26"/>
        </w:rPr>
      </w:pPr>
    </w:p>
    <w:p w:rsidR="00E72265" w:rsidRDefault="00E72265" w:rsidP="00E72265">
      <w:pPr>
        <w:pStyle w:val="Textoindependiente"/>
        <w:ind w:firstLine="708"/>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0340/2doJAM/2017-JN</w:t>
      </w:r>
    </w:p>
    <w:p w:rsidR="00E72265" w:rsidRDefault="00E72265" w:rsidP="00E72265">
      <w:pPr>
        <w:pStyle w:val="Textoindependiente"/>
        <w:ind w:firstLine="708"/>
        <w:rPr>
          <w:rFonts w:ascii="Calibri" w:hAnsi="Calibri" w:cs="Calibri"/>
          <w:b/>
          <w:bCs/>
          <w:i/>
          <w:iCs/>
          <w:color w:val="767171" w:themeColor="background2" w:themeShade="80"/>
          <w:sz w:val="26"/>
          <w:szCs w:val="26"/>
        </w:rPr>
      </w:pPr>
    </w:p>
    <w:p w:rsidR="00E72265" w:rsidRDefault="00E72265" w:rsidP="00E72265">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25 veinticinco de enero del año 2017 dos mil diecisiete, sin que de las constancias de la presente causa administrativa se desprenda lo contrario. . . . . . . . . . . . . . . . . . . . . . . . . . . . . . . . . . . </w:t>
      </w:r>
    </w:p>
    <w:p w:rsidR="00E72265" w:rsidRDefault="00E72265" w:rsidP="00E72265">
      <w:pPr>
        <w:jc w:val="both"/>
        <w:rPr>
          <w:rFonts w:ascii="Calibri" w:hAnsi="Calibri" w:cs="Calibri"/>
          <w:b/>
          <w:i/>
          <w:iCs/>
          <w:color w:val="767171" w:themeColor="background2" w:themeShade="80"/>
          <w:sz w:val="26"/>
          <w:szCs w:val="26"/>
          <w:lang w:val="es-MX"/>
        </w:rPr>
      </w:pPr>
    </w:p>
    <w:p w:rsidR="00E72265" w:rsidRDefault="00E72265" w:rsidP="00E72265">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359897 (tres-cinco-nueve-ocho-nueve-siete), de fecha 25 veinticinco de enero del año 2017 dos mil diecisiete; documento que, admitido como prueba a las partes (visible a foja 24 veinticuatro),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r>
        <w:rPr>
          <w:rFonts w:ascii="Calibri" w:hAnsi="Calibri"/>
          <w:bCs/>
          <w:color w:val="767171" w:themeColor="background2" w:themeShade="80"/>
          <w:sz w:val="26"/>
          <w:szCs w:val="26"/>
        </w:rPr>
        <w:t xml:space="preserve">. . . . . . . . . . . . . . . . . . . . . . . . . . . . . . . . . . . . . </w:t>
      </w:r>
    </w:p>
    <w:p w:rsidR="00E72265" w:rsidRDefault="00E72265" w:rsidP="00E72265">
      <w:pPr>
        <w:jc w:val="both"/>
        <w:rPr>
          <w:rFonts w:ascii="Calibri" w:hAnsi="Calibri" w:cs="Calibri"/>
          <w:color w:val="767171" w:themeColor="background2" w:themeShade="80"/>
          <w:sz w:val="26"/>
          <w:szCs w:val="26"/>
        </w:rPr>
      </w:pPr>
    </w:p>
    <w:p w:rsidR="00E72265" w:rsidRDefault="00E72265" w:rsidP="00E72265">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 </w:t>
      </w:r>
    </w:p>
    <w:p w:rsidR="00E72265" w:rsidRDefault="00E72265" w:rsidP="00E72265">
      <w:pPr>
        <w:jc w:val="both"/>
        <w:rPr>
          <w:rFonts w:ascii="Calibri" w:hAnsi="Calibri" w:cs="Calibri"/>
          <w:b/>
          <w:bCs/>
          <w:i/>
          <w:iCs/>
          <w:color w:val="767171" w:themeColor="background2" w:themeShade="80"/>
          <w:sz w:val="26"/>
          <w:szCs w:val="26"/>
        </w:rPr>
      </w:pPr>
    </w:p>
    <w:p w:rsidR="00E72265" w:rsidRDefault="00E72265" w:rsidP="00E72265">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 en la presente causa administrativa. . . . . . . . . . . . . . . . . . . . . . . . . . . . . . . . . . . . . . . . . . </w:t>
      </w:r>
    </w:p>
    <w:p w:rsidR="00E72265" w:rsidRDefault="00E72265" w:rsidP="00E72265">
      <w:pPr>
        <w:rPr>
          <w:rFonts w:ascii="Calibri" w:hAnsi="Calibri" w:cs="Calibri"/>
          <w:b/>
          <w:color w:val="767171" w:themeColor="background2" w:themeShade="80"/>
          <w:sz w:val="26"/>
          <w:szCs w:val="26"/>
        </w:rPr>
      </w:pPr>
    </w:p>
    <w:p w:rsidR="00E72265" w:rsidRDefault="00E72265" w:rsidP="00E72265">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Pr>
          <w:rFonts w:ascii="Calibri" w:hAnsi="Calibri"/>
          <w:bCs/>
          <w:color w:val="767171" w:themeColor="background2" w:themeShade="80"/>
          <w:sz w:val="26"/>
          <w:szCs w:val="26"/>
        </w:rPr>
        <w:t xml:space="preserve">. . . . . . . . . . . . . . . . . . . . . </w:t>
      </w:r>
    </w:p>
    <w:p w:rsidR="00E72265" w:rsidRDefault="00E72265" w:rsidP="00E72265">
      <w:pPr>
        <w:ind w:firstLine="708"/>
        <w:jc w:val="both"/>
        <w:rPr>
          <w:rFonts w:ascii="Calibri" w:hAnsi="Calibri" w:cs="Calibri"/>
          <w:color w:val="767171" w:themeColor="background2" w:themeShade="80"/>
          <w:sz w:val="26"/>
          <w:szCs w:val="26"/>
        </w:rPr>
      </w:pPr>
    </w:p>
    <w:p w:rsidR="00E72265" w:rsidRDefault="00E72265" w:rsidP="00E72265">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expedida por *****, Notario Público número 99 en legal ejercicio en el Partido Judicial de León, Guanajuato, (visible en autos a fojas 5 cinco a la 15 quince),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 xml:space="preserve">a nombre de dicha Sociedad Mercantil. . . . . . . . </w:t>
      </w:r>
      <w:r>
        <w:rPr>
          <w:rFonts w:ascii="Calibri" w:hAnsi="Calibri" w:cs="Calibri"/>
          <w:color w:val="767171" w:themeColor="background2" w:themeShade="80"/>
          <w:sz w:val="26"/>
          <w:szCs w:val="26"/>
        </w:rPr>
        <w:t xml:space="preserve">. . . . . . . . </w:t>
      </w:r>
      <w:r>
        <w:rPr>
          <w:rFonts w:ascii="Calibri" w:hAnsi="Calibri"/>
          <w:bCs/>
          <w:color w:val="767171" w:themeColor="background2" w:themeShade="80"/>
          <w:sz w:val="26"/>
          <w:szCs w:val="26"/>
        </w:rPr>
        <w:t xml:space="preserve">. . . . . . . . . . . . . . . . . . . . . . . . . . . . . . . . . . . . . . . . . . . . . </w:t>
      </w:r>
    </w:p>
    <w:p w:rsidR="00E72265" w:rsidRDefault="00E72265" w:rsidP="00E72265">
      <w:pPr>
        <w:jc w:val="both"/>
        <w:rPr>
          <w:rFonts w:ascii="Calibri" w:hAnsi="Calibri" w:cs="Calibri"/>
          <w:b/>
          <w:bCs/>
          <w:i/>
          <w:iCs/>
          <w:color w:val="767171" w:themeColor="background2" w:themeShade="80"/>
          <w:sz w:val="26"/>
          <w:szCs w:val="26"/>
        </w:rPr>
      </w:pPr>
    </w:p>
    <w:p w:rsidR="00E72265" w:rsidRDefault="00E72265" w:rsidP="00E72265">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E72265" w:rsidRDefault="00E72265" w:rsidP="00E72265">
      <w:pPr>
        <w:jc w:val="both"/>
        <w:rPr>
          <w:rFonts w:ascii="Calibri" w:hAnsi="Calibri" w:cs="Calibri"/>
          <w:b/>
          <w:bCs/>
          <w:i/>
          <w:iCs/>
          <w:color w:val="767171" w:themeColor="background2" w:themeShade="80"/>
          <w:sz w:val="26"/>
          <w:szCs w:val="26"/>
        </w:rPr>
      </w:pPr>
    </w:p>
    <w:p w:rsidR="00E72265" w:rsidRDefault="00E72265" w:rsidP="00E72265">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w:t>
      </w:r>
      <w:r>
        <w:rPr>
          <w:rFonts w:ascii="Calibri" w:hAnsi="Calibri" w:cs="Calibri"/>
          <w:bCs/>
          <w:iCs/>
          <w:color w:val="767171" w:themeColor="background2" w:themeShade="80"/>
          <w:sz w:val="26"/>
          <w:szCs w:val="26"/>
        </w:rPr>
        <w:lastRenderedPageBreak/>
        <w:t xml:space="preserve">combatido se encuentra debidamente fundado y motivado y que por ello no afecta los intereses jurídicos de la actora; configurándose el supuesto previsto en la fracción I del artículo 261 del Código antedicho. . . . . . . . . </w:t>
      </w:r>
      <w:r>
        <w:rPr>
          <w:rFonts w:ascii="Calibri" w:hAnsi="Calibri"/>
          <w:bCs/>
          <w:color w:val="767171" w:themeColor="background2" w:themeShade="80"/>
          <w:sz w:val="26"/>
          <w:szCs w:val="26"/>
        </w:rPr>
        <w:t xml:space="preserve">. . . . . . . . . . . . . . . . . . </w:t>
      </w:r>
    </w:p>
    <w:p w:rsidR="00E72265" w:rsidRDefault="00E72265" w:rsidP="00E72265">
      <w:pPr>
        <w:pStyle w:val="Sangradetextonormal"/>
        <w:ind w:left="0" w:firstLine="708"/>
        <w:jc w:val="both"/>
        <w:rPr>
          <w:rFonts w:ascii="Calibri" w:hAnsi="Calibri" w:cs="Calibri"/>
          <w:bCs/>
          <w:iCs/>
          <w:color w:val="767171" w:themeColor="background2" w:themeShade="80"/>
          <w:sz w:val="26"/>
          <w:szCs w:val="26"/>
        </w:rPr>
      </w:pPr>
    </w:p>
    <w:p w:rsidR="00E72265" w:rsidRDefault="00E72265" w:rsidP="00E72265">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del autobús que resulta ser de su propiedad -misma que se encuentra debidamente demostrada en autos, </w:t>
      </w:r>
      <w:r>
        <w:rPr>
          <w:rFonts w:ascii="Calibri" w:hAnsi="Calibri" w:cs="Calibri"/>
          <w:bCs/>
          <w:iCs/>
          <w:color w:val="7F7F7F" w:themeColor="text1" w:themeTint="80"/>
          <w:sz w:val="26"/>
          <w:szCs w:val="26"/>
        </w:rPr>
        <w:t xml:space="preserve">con </w:t>
      </w:r>
      <w:r>
        <w:rPr>
          <w:rFonts w:ascii="Calibri" w:hAnsi="Calibri" w:cs="Calibri"/>
          <w:bCs/>
          <w:iCs/>
          <w:color w:val="767171" w:themeColor="background2" w:themeShade="80"/>
          <w:sz w:val="26"/>
          <w:szCs w:val="26"/>
        </w:rPr>
        <w:t xml:space="preserve">la copia certificada de la tarjeta de circulación folio </w:t>
      </w:r>
      <w:r>
        <w:rPr>
          <w:rFonts w:ascii="Calibri" w:hAnsi="Calibri" w:cs="Calibri"/>
          <w:bCs/>
          <w:iCs/>
          <w:color w:val="7F7F7F" w:themeColor="text1" w:themeTint="80"/>
          <w:sz w:val="26"/>
          <w:szCs w:val="26"/>
        </w:rPr>
        <w:t>286865177 (dos-ocho-seis-ocho-seis-cinco-uno-siete-siete) del autobús marca Mercedes Benz, tipo ómnibus, modelo 2015 dos mil quince con placas número 749031-D</w:t>
      </w:r>
      <w:r>
        <w:rPr>
          <w:rFonts w:ascii="Calibri" w:hAnsi="Calibri" w:cs="Calibri"/>
          <w:bCs/>
          <w:iCs/>
          <w:color w:val="FF0000"/>
          <w:sz w:val="26"/>
          <w:szCs w:val="26"/>
        </w:rPr>
        <w:t xml:space="preserve"> </w:t>
      </w:r>
      <w:r>
        <w:rPr>
          <w:rFonts w:ascii="Calibri" w:hAnsi="Calibri" w:cs="Calibri"/>
          <w:bCs/>
          <w:iCs/>
          <w:color w:val="767171" w:themeColor="background2" w:themeShade="80"/>
          <w:sz w:val="26"/>
          <w:szCs w:val="26"/>
        </w:rPr>
        <w:t xml:space="preserve">(apreciable a fojas 17 diecisiete)-; lo que en la especie se dio, al imponerse una multa por la cantidad de $949.52 (Novecientos cuarenta y nueve pesos 52/100 Moneda Nacional), misma que, a la fecha, se encuentra pagada;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cuenta  con  </w:t>
      </w:r>
      <w:r>
        <w:rPr>
          <w:rFonts w:ascii="Calibri" w:hAnsi="Calibri" w:cs="Calibri"/>
          <w:b/>
          <w:bCs/>
          <w:iCs/>
          <w:color w:val="767171" w:themeColor="background2" w:themeShade="80"/>
          <w:sz w:val="26"/>
          <w:szCs w:val="26"/>
        </w:rPr>
        <w:t xml:space="preserve">interés   jurídico   </w:t>
      </w:r>
      <w:r>
        <w:rPr>
          <w:rFonts w:ascii="Calibri" w:hAnsi="Calibri" w:cs="Calibri"/>
          <w:bCs/>
          <w:iCs/>
          <w:color w:val="767171" w:themeColor="background2" w:themeShade="80"/>
          <w:sz w:val="26"/>
          <w:szCs w:val="26"/>
        </w:rPr>
        <w:t xml:space="preserve">en   el   presente </w:t>
      </w:r>
    </w:p>
    <w:p w:rsidR="00E72265" w:rsidRDefault="00E72265" w:rsidP="00E72265">
      <w:pPr>
        <w:pStyle w:val="Textoindependiente"/>
        <w:ind w:firstLine="708"/>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0340/2doJAM/2017-JN</w:t>
      </w:r>
    </w:p>
    <w:p w:rsidR="00E72265" w:rsidRDefault="00E72265" w:rsidP="00E72265">
      <w:pPr>
        <w:pStyle w:val="Sangradetextonormal"/>
        <w:ind w:left="0" w:firstLine="708"/>
        <w:jc w:val="both"/>
        <w:rPr>
          <w:rFonts w:ascii="Calibri" w:hAnsi="Calibri" w:cs="Calibri"/>
          <w:bCs/>
          <w:iCs/>
          <w:color w:val="767171" w:themeColor="background2" w:themeShade="80"/>
          <w:sz w:val="26"/>
          <w:szCs w:val="26"/>
        </w:rPr>
      </w:pPr>
    </w:p>
    <w:p w:rsidR="00E72265" w:rsidRDefault="00E72265" w:rsidP="00E72265">
      <w:pPr>
        <w:pStyle w:val="Sangradetextonormal"/>
        <w:ind w:left="0"/>
        <w:jc w:val="both"/>
        <w:rPr>
          <w:rFonts w:ascii="Calibri" w:hAnsi="Calibri" w:cs="Calibri"/>
          <w:bCs/>
          <w:iCs/>
          <w:color w:val="767171" w:themeColor="background2" w:themeShade="80"/>
          <w:sz w:val="26"/>
          <w:szCs w:val="26"/>
        </w:rPr>
      </w:pPr>
      <w:proofErr w:type="gramStart"/>
      <w:r>
        <w:rPr>
          <w:rFonts w:ascii="Calibri" w:hAnsi="Calibri" w:cs="Calibri"/>
          <w:bCs/>
          <w:iCs/>
          <w:color w:val="767171" w:themeColor="background2" w:themeShade="80"/>
          <w:sz w:val="26"/>
          <w:szCs w:val="26"/>
        </w:rPr>
        <w:t>proceso</w:t>
      </w:r>
      <w:proofErr w:type="gramEnd"/>
      <w:r>
        <w:rPr>
          <w:rFonts w:ascii="Calibri" w:hAnsi="Calibri" w:cs="Calibri"/>
          <w:bCs/>
          <w:iCs/>
          <w:color w:val="767171" w:themeColor="background2" w:themeShade="80"/>
          <w:sz w:val="26"/>
          <w:szCs w:val="26"/>
        </w:rPr>
        <w:t>.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Pr>
          <w:rFonts w:ascii="Calibri" w:hAnsi="Calibri" w:cs="Calibri"/>
          <w:bCs/>
          <w:iCs/>
          <w:color w:val="767171" w:themeColor="background2" w:themeShade="80"/>
          <w:sz w:val="26"/>
          <w:szCs w:val="26"/>
        </w:rPr>
        <w:t>litis</w:t>
      </w:r>
      <w:proofErr w:type="spellEnd"/>
      <w:r>
        <w:rPr>
          <w:rFonts w:ascii="Calibri" w:hAnsi="Calibri" w:cs="Calibri"/>
          <w:bCs/>
          <w:iCs/>
          <w:color w:val="767171" w:themeColor="background2" w:themeShade="80"/>
          <w:sz w:val="26"/>
          <w:szCs w:val="26"/>
        </w:rPr>
        <w:t xml:space="preserve">”. . . . . . . . </w:t>
      </w:r>
    </w:p>
    <w:p w:rsidR="00E72265" w:rsidRDefault="00E72265" w:rsidP="00E72265">
      <w:pPr>
        <w:pStyle w:val="Sangradetextonormal"/>
        <w:ind w:left="0" w:firstLine="708"/>
        <w:jc w:val="both"/>
        <w:rPr>
          <w:rFonts w:ascii="Calibri" w:hAnsi="Calibri" w:cs="Calibri"/>
          <w:bCs/>
          <w:iCs/>
          <w:color w:val="767171" w:themeColor="background2" w:themeShade="80"/>
          <w:sz w:val="26"/>
          <w:szCs w:val="26"/>
        </w:rPr>
      </w:pPr>
    </w:p>
    <w:p w:rsidR="00E72265" w:rsidRDefault="00E72265" w:rsidP="00E72265">
      <w:pPr>
        <w:pStyle w:val="Sangradetextonormal"/>
        <w:ind w:left="0" w:firstLine="708"/>
        <w:jc w:val="both"/>
        <w:rPr>
          <w:rFonts w:ascii="Calibri" w:hAnsi="Calibri" w:cs="Calibri"/>
          <w:bCs/>
          <w:color w:val="767171" w:themeColor="background2" w:themeShade="80"/>
          <w:sz w:val="26"/>
          <w:szCs w:val="26"/>
        </w:rPr>
      </w:pPr>
      <w:r>
        <w:rPr>
          <w:rFonts w:ascii="Calibri" w:hAnsi="Calibri" w:cs="Calibri"/>
          <w:bCs/>
          <w:iCs/>
          <w:color w:val="7F7F7F" w:themeColor="text1" w:themeTint="80"/>
          <w:sz w:val="26"/>
          <w:szCs w:val="26"/>
        </w:rPr>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 . . . . . . . . . . . . </w:t>
      </w:r>
    </w:p>
    <w:p w:rsidR="00E72265" w:rsidRDefault="00E72265" w:rsidP="00E72265">
      <w:pPr>
        <w:jc w:val="both"/>
        <w:rPr>
          <w:rFonts w:ascii="Calibri" w:hAnsi="Calibri" w:cs="Calibri"/>
          <w:b/>
          <w:bCs/>
          <w:i/>
          <w:iCs/>
          <w:color w:val="767171" w:themeColor="background2" w:themeShade="80"/>
          <w:sz w:val="26"/>
          <w:szCs w:val="26"/>
          <w:lang w:val="es-MX"/>
        </w:rPr>
      </w:pPr>
    </w:p>
    <w:p w:rsidR="00E72265" w:rsidRDefault="00E72265" w:rsidP="00E72265">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E72265" w:rsidRDefault="00E72265" w:rsidP="00E72265">
      <w:pPr>
        <w:jc w:val="both"/>
        <w:rPr>
          <w:rFonts w:ascii="Calibri" w:hAnsi="Calibri" w:cs="Calibri"/>
          <w:color w:val="767171" w:themeColor="background2" w:themeShade="80"/>
          <w:sz w:val="26"/>
          <w:szCs w:val="26"/>
        </w:rPr>
      </w:pPr>
    </w:p>
    <w:p w:rsidR="00E72265" w:rsidRDefault="00E72265" w:rsidP="00E72265">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lastRenderedPageBreak/>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con fecha 25 veinticinco de enero del año 2017 dos mil diecisiete, en el lugar que identificó como: </w:t>
      </w:r>
      <w:r>
        <w:rPr>
          <w:rFonts w:ascii="Calibri" w:hAnsi="Calibri" w:cs="Calibri"/>
          <w:i/>
          <w:iCs/>
          <w:color w:val="767171" w:themeColor="background2" w:themeShade="80"/>
          <w:sz w:val="26"/>
          <w:szCs w:val="26"/>
        </w:rPr>
        <w:t xml:space="preserve">“Estación de Transferencia San Juan Bosco”, </w:t>
      </w:r>
      <w:r>
        <w:rPr>
          <w:rFonts w:ascii="Calibri" w:hAnsi="Calibri" w:cs="Calibri"/>
          <w:color w:val="767171" w:themeColor="background2" w:themeShade="80"/>
          <w:sz w:val="26"/>
          <w:szCs w:val="26"/>
        </w:rPr>
        <w:t xml:space="preserve">levantó el acta de infracción con número 359897 (tres-cinco-nueve-ocho-nueve-siete), en la que señaló como concepto de la infracción: </w:t>
      </w:r>
      <w:r>
        <w:rPr>
          <w:rFonts w:ascii="Calibri" w:hAnsi="Calibri" w:cs="Calibri"/>
          <w:i/>
          <w:color w:val="767171" w:themeColor="background2" w:themeShade="80"/>
          <w:sz w:val="26"/>
          <w:szCs w:val="26"/>
        </w:rPr>
        <w:t xml:space="preserve">“Por no cumplir con la ruta, horario, itinerario y frecuencias autorizadas en la prestación del servicio. (Afore la ruta A-31…percatándome que la unidad LE-814 correspondiente al despacho físico #7 con horario programado a las 05:50 </w:t>
      </w:r>
      <w:proofErr w:type="spellStart"/>
      <w:r>
        <w:rPr>
          <w:rFonts w:ascii="Calibri" w:hAnsi="Calibri" w:cs="Calibri"/>
          <w:i/>
          <w:color w:val="767171" w:themeColor="background2" w:themeShade="80"/>
          <w:sz w:val="26"/>
          <w:szCs w:val="26"/>
        </w:rPr>
        <w:t>hrs</w:t>
      </w:r>
      <w:proofErr w:type="spellEnd"/>
      <w:r>
        <w:rPr>
          <w:rFonts w:ascii="Calibri" w:hAnsi="Calibri" w:cs="Calibri"/>
          <w:i/>
          <w:color w:val="767171" w:themeColor="background2" w:themeShade="80"/>
          <w:sz w:val="26"/>
          <w:szCs w:val="26"/>
        </w:rPr>
        <w:t xml:space="preserve">, salida de estación San J. Bosco y saliendo a las 06:03 </w:t>
      </w:r>
      <w:proofErr w:type="spellStart"/>
      <w:r>
        <w:rPr>
          <w:rFonts w:ascii="Calibri" w:hAnsi="Calibri" w:cs="Calibri"/>
          <w:i/>
          <w:color w:val="767171" w:themeColor="background2" w:themeShade="80"/>
          <w:sz w:val="26"/>
          <w:szCs w:val="26"/>
        </w:rPr>
        <w:t>hrs</w:t>
      </w:r>
      <w:proofErr w:type="spellEnd"/>
      <w:r>
        <w:rPr>
          <w:rFonts w:ascii="Calibri" w:hAnsi="Calibri" w:cs="Calibri"/>
          <w:i/>
          <w:color w:val="767171" w:themeColor="background2" w:themeShade="80"/>
          <w:sz w:val="26"/>
          <w:szCs w:val="26"/>
        </w:rPr>
        <w:t>, tuvo un retraso de 13 minutos sin servicio, siendo su primer vuelta que prestaba el servicio)”;</w:t>
      </w:r>
      <w:r>
        <w:rPr>
          <w:rFonts w:ascii="Calibri" w:hAnsi="Calibri" w:cs="Calibri"/>
          <w:color w:val="767171" w:themeColor="background2" w:themeShade="80"/>
          <w:sz w:val="26"/>
          <w:szCs w:val="26"/>
        </w:rPr>
        <w:t xml:space="preserve"> especificando en el recuadro destinado a los datos del infractor</w:t>
      </w:r>
      <w:bookmarkStart w:id="0" w:name="_GoBack"/>
      <w:r>
        <w:rPr>
          <w:rFonts w:ascii="Calibri" w:hAnsi="Calibri" w:cs="Calibri"/>
          <w:color w:val="767171" w:themeColor="background2" w:themeShade="80"/>
          <w:sz w:val="26"/>
          <w:szCs w:val="26"/>
        </w:rPr>
        <w:t>*****</w:t>
      </w:r>
      <w:bookmarkEnd w:id="0"/>
      <w:r>
        <w:rPr>
          <w:rFonts w:ascii="Calibri" w:hAnsi="Calibri" w:cs="Calibri"/>
          <w:i/>
          <w:color w:val="767171" w:themeColor="background2" w:themeShade="80"/>
          <w:sz w:val="26"/>
          <w:szCs w:val="26"/>
        </w:rPr>
        <w:t xml:space="preserve">. </w:t>
      </w:r>
      <w:proofErr w:type="gramStart"/>
      <w:r>
        <w:rPr>
          <w:rFonts w:ascii="Calibri" w:hAnsi="Calibri" w:cs="Calibri"/>
          <w:i/>
          <w:color w:val="767171" w:themeColor="background2" w:themeShade="80"/>
          <w:sz w:val="26"/>
          <w:szCs w:val="26"/>
        </w:rPr>
        <w:t>domicilio</w:t>
      </w:r>
      <w:proofErr w:type="gramEnd"/>
      <w:r>
        <w:rPr>
          <w:rFonts w:ascii="Calibri" w:hAnsi="Calibri" w:cs="Calibri"/>
          <w:i/>
          <w:color w:val="767171" w:themeColor="background2" w:themeShade="80"/>
          <w:sz w:val="26"/>
          <w:szCs w:val="26"/>
        </w:rPr>
        <w:t>…”</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del vehículo,</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w:t>
      </w:r>
      <w:r>
        <w:rPr>
          <w:rFonts w:ascii="Calibri" w:hAnsi="Calibri" w:cs="Calibri"/>
          <w:color w:val="767171" w:themeColor="background2" w:themeShade="80"/>
          <w:sz w:val="26"/>
          <w:szCs w:val="26"/>
        </w:rPr>
        <w:t xml:space="preserve">Acta que dio origen a una sanción consistente en una multa por la cantidad de $949.52 (Novecientos cuarenta y nueve pesos 52/100 Moneda Nacional), misma que fue pagada, como se acredita con el original del recibo oficial </w:t>
      </w:r>
      <w:r>
        <w:rPr>
          <w:rFonts w:ascii="Calibri" w:hAnsi="Calibri" w:cs="Calibri"/>
          <w:b/>
          <w:color w:val="7F7F7F" w:themeColor="text1" w:themeTint="80"/>
          <w:sz w:val="26"/>
          <w:szCs w:val="26"/>
        </w:rPr>
        <w:t>AA 6635674 (seis-seis-tres-cinco-seis-siete-cuatro)</w:t>
      </w:r>
      <w:r>
        <w:rPr>
          <w:rFonts w:ascii="Calibri" w:hAnsi="Calibri" w:cs="Calibri"/>
          <w:color w:val="767171" w:themeColor="background2" w:themeShade="80"/>
          <w:sz w:val="26"/>
          <w:szCs w:val="26"/>
        </w:rPr>
        <w:t xml:space="preserve"> de fecha 7 siete de abril del año en curso (palpable a foja 45 cuarenta y cinco) . . . . . . . . . . . . . . . . . .  . </w:t>
      </w:r>
    </w:p>
    <w:p w:rsidR="00E72265" w:rsidRDefault="00E72265" w:rsidP="00E72265">
      <w:pPr>
        <w:ind w:firstLine="708"/>
        <w:jc w:val="both"/>
        <w:rPr>
          <w:rFonts w:ascii="Calibri" w:hAnsi="Calibri" w:cs="Calibri"/>
          <w:color w:val="767171" w:themeColor="background2" w:themeShade="80"/>
          <w:sz w:val="26"/>
          <w:szCs w:val="26"/>
        </w:rPr>
      </w:pPr>
    </w:p>
    <w:p w:rsidR="00E72265" w:rsidRDefault="00E72265" w:rsidP="00E72265">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por su insuficiente fundamentación y motivación</w:t>
      </w:r>
      <w:r>
        <w:rPr>
          <w:rFonts w:ascii="Calibri" w:hAnsi="Calibri" w:cs="Calibri"/>
          <w:iCs/>
          <w:color w:val="767171" w:themeColor="background2" w:themeShade="80"/>
          <w:sz w:val="26"/>
          <w:szCs w:val="26"/>
        </w:rPr>
        <w:t xml:space="preserve">. . . . . . . . . . . . . . . . . . . . . . . . . . . . . . . </w:t>
      </w:r>
    </w:p>
    <w:p w:rsidR="00E72265" w:rsidRDefault="00E72265" w:rsidP="00E72265">
      <w:pPr>
        <w:pStyle w:val="Textoindependiente"/>
        <w:tabs>
          <w:tab w:val="left" w:pos="3594"/>
        </w:tabs>
        <w:rPr>
          <w:rFonts w:ascii="Calibri" w:hAnsi="Calibri" w:cs="Calibri"/>
          <w:iCs/>
          <w:color w:val="767171" w:themeColor="background2" w:themeShade="80"/>
          <w:sz w:val="26"/>
          <w:szCs w:val="26"/>
        </w:rPr>
      </w:pPr>
    </w:p>
    <w:p w:rsidR="00E72265" w:rsidRDefault="00E72265" w:rsidP="00E72265">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E72265" w:rsidRDefault="00E72265" w:rsidP="00E72265">
      <w:pPr>
        <w:pStyle w:val="Textoindependiente"/>
        <w:tabs>
          <w:tab w:val="left" w:pos="3594"/>
        </w:tabs>
        <w:rPr>
          <w:rFonts w:ascii="Calibri" w:hAnsi="Calibri" w:cs="Calibri"/>
          <w:iCs/>
          <w:color w:val="767171" w:themeColor="background2" w:themeShade="80"/>
          <w:sz w:val="26"/>
          <w:szCs w:val="26"/>
        </w:rPr>
      </w:pPr>
    </w:p>
    <w:p w:rsidR="00E72265" w:rsidRDefault="00E72265" w:rsidP="00E72265">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359897 (tres-cinco-nueve-ocho-nueve-siete), de fecha 25 veinticinco de enero del año 2017 dos mil diecisiete, además de establecer la procedencia o improcedencia </w:t>
      </w:r>
      <w:r>
        <w:rPr>
          <w:rFonts w:ascii="Calibri" w:hAnsi="Calibri" w:cs="Calibri"/>
          <w:color w:val="7F7F7F" w:themeColor="text1" w:themeTint="80"/>
          <w:sz w:val="26"/>
          <w:szCs w:val="26"/>
        </w:rPr>
        <w:t xml:space="preserve">de sus pretensiones. . . . . . </w:t>
      </w:r>
      <w:r>
        <w:rPr>
          <w:rFonts w:ascii="Calibri" w:hAnsi="Calibri" w:cs="Calibri"/>
          <w:color w:val="767171" w:themeColor="background2" w:themeShade="80"/>
          <w:sz w:val="26"/>
          <w:szCs w:val="26"/>
        </w:rPr>
        <w:t>. . . . . .  . . . . . . .  . . . . . . .  . . . . . . .  . . . . . . .  . . . . . . .  . . . . . . .  .</w:t>
      </w:r>
    </w:p>
    <w:p w:rsidR="00E72265" w:rsidRDefault="00E72265" w:rsidP="00E72265">
      <w:pPr>
        <w:jc w:val="both"/>
        <w:rPr>
          <w:color w:val="767171" w:themeColor="background2" w:themeShade="80"/>
          <w:sz w:val="22"/>
        </w:rPr>
      </w:pPr>
    </w:p>
    <w:p w:rsidR="00E72265" w:rsidRDefault="00E72265" w:rsidP="00E72265">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Pr>
          <w:rFonts w:ascii="Calibri" w:hAnsi="Calibri"/>
          <w:b/>
          <w:color w:val="767171" w:themeColor="background2" w:themeShade="80"/>
          <w:sz w:val="26"/>
        </w:rPr>
        <w:t>Primero</w:t>
      </w:r>
      <w:r>
        <w:rPr>
          <w:rFonts w:ascii="Calibri" w:hAnsi="Calibri"/>
          <w:color w:val="767171" w:themeColor="background2" w:themeShade="80"/>
          <w:sz w:val="26"/>
        </w:rPr>
        <w:t xml:space="preserve"> del capítulo de agravios y conceptos de impugnación de su escrito de demanda; sin necesidad de transcribirlo </w:t>
      </w:r>
      <w:r>
        <w:rPr>
          <w:rFonts w:ascii="Calibri" w:hAnsi="Calibri"/>
          <w:color w:val="767171" w:themeColor="background2" w:themeShade="80"/>
          <w:sz w:val="26"/>
        </w:rPr>
        <w:lastRenderedPageBreak/>
        <w:t>en su totalidad, sirviendo para ello el criterio sostenido por el Tribunal Colegiado de Circuito, mencionado en la siguiente Jurisprudencia:.</w:t>
      </w:r>
      <w:r>
        <w:rPr>
          <w:rFonts w:ascii="Calibri" w:hAnsi="Calibri"/>
          <w:bCs/>
          <w:color w:val="767171" w:themeColor="background2" w:themeShade="80"/>
          <w:sz w:val="26"/>
          <w:szCs w:val="26"/>
        </w:rPr>
        <w:t xml:space="preserve"> </w:t>
      </w:r>
    </w:p>
    <w:p w:rsidR="00E72265" w:rsidRDefault="00E72265" w:rsidP="00E72265">
      <w:pPr>
        <w:ind w:firstLine="708"/>
        <w:jc w:val="both"/>
        <w:rPr>
          <w:color w:val="767171" w:themeColor="background2" w:themeShade="80"/>
          <w:lang w:val="es-MX"/>
        </w:rPr>
      </w:pPr>
    </w:p>
    <w:p w:rsidR="00E72265" w:rsidRDefault="00E72265" w:rsidP="00E72265">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E72265" w:rsidRDefault="00E72265" w:rsidP="00E72265">
      <w:pPr>
        <w:ind w:firstLine="708"/>
        <w:jc w:val="both"/>
        <w:rPr>
          <w:rFonts w:ascii="Calibri" w:hAnsi="Calibri" w:cs="Calibri"/>
          <w:i/>
          <w:iCs/>
          <w:color w:val="AEAAAA" w:themeColor="background2" w:themeShade="BF"/>
          <w:sz w:val="22"/>
        </w:rPr>
      </w:pPr>
      <w:r>
        <w:rPr>
          <w:rFonts w:ascii="Calibri" w:hAnsi="Calibri" w:cs="Calibri"/>
          <w:i/>
          <w:iCs/>
          <w:color w:val="AEAAAA" w:themeColor="background2" w:themeShade="BF"/>
          <w:sz w:val="22"/>
        </w:rPr>
        <w:t xml:space="preserve"> </w:t>
      </w:r>
    </w:p>
    <w:p w:rsidR="00E72265" w:rsidRDefault="00E72265" w:rsidP="00E72265">
      <w:pPr>
        <w:ind w:firstLine="708"/>
        <w:jc w:val="both"/>
        <w:rPr>
          <w:rFonts w:ascii="Calibri" w:hAnsi="Calibri"/>
          <w:bCs/>
          <w:color w:val="767171" w:themeColor="background2" w:themeShade="80"/>
          <w:sz w:val="26"/>
          <w:szCs w:val="26"/>
        </w:rPr>
      </w:pPr>
      <w:r>
        <w:rPr>
          <w:rFonts w:ascii="Calibri" w:hAnsi="Calibri" w:cs="Calibri"/>
          <w:color w:val="767171" w:themeColor="background2" w:themeShade="80"/>
          <w:sz w:val="26"/>
          <w:szCs w:val="26"/>
        </w:rPr>
        <w:t xml:space="preserve">Así las cosas, en el Primer concepto de impugnación, el impetrante expuso: </w:t>
      </w:r>
      <w:r>
        <w:rPr>
          <w:rFonts w:ascii="Calibri" w:hAnsi="Calibri" w:cs="Calibri"/>
          <w:b/>
          <w:i/>
          <w:color w:val="767171" w:themeColor="background2" w:themeShade="80"/>
          <w:sz w:val="26"/>
          <w:szCs w:val="26"/>
        </w:rPr>
        <w:t>“PRIMERO</w:t>
      </w:r>
      <w:r>
        <w:rPr>
          <w:rFonts w:ascii="Calibri" w:hAnsi="Calibri" w:cs="Calibri"/>
          <w:i/>
          <w:color w:val="767171" w:themeColor="background2" w:themeShade="80"/>
          <w:sz w:val="26"/>
          <w:szCs w:val="26"/>
        </w:rPr>
        <w:t xml:space="preserve">.-……..Agravia a mi representada </w:t>
      </w:r>
      <w:r>
        <w:rPr>
          <w:rFonts w:ascii="Calibri" w:hAnsi="Calibri" w:cs="Calibri"/>
          <w:b/>
          <w:i/>
          <w:color w:val="767171" w:themeColor="background2" w:themeShade="80"/>
          <w:sz w:val="26"/>
          <w:szCs w:val="26"/>
        </w:rPr>
        <w:t>LA INSUFICIENTE</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MOTIVACIÓN</w:t>
      </w:r>
      <w:r>
        <w:rPr>
          <w:rFonts w:ascii="Calibri" w:hAnsi="Calibri" w:cs="Calibri"/>
          <w:i/>
          <w:color w:val="767171" w:themeColor="background2" w:themeShade="80"/>
          <w:sz w:val="26"/>
          <w:szCs w:val="26"/>
        </w:rPr>
        <w:t xml:space="preserve">….toda vez que la infracción recurrida </w:t>
      </w:r>
      <w:r>
        <w:rPr>
          <w:rFonts w:ascii="Calibri" w:hAnsi="Calibri" w:cs="Calibri"/>
          <w:b/>
          <w:i/>
          <w:color w:val="767171" w:themeColor="background2" w:themeShade="80"/>
          <w:sz w:val="26"/>
          <w:szCs w:val="26"/>
        </w:rPr>
        <w:t>ostenta ambigüedad y oscuridad</w:t>
      </w:r>
      <w:r>
        <w:rPr>
          <w:rFonts w:ascii="Calibri" w:hAnsi="Calibri" w:cs="Calibri"/>
          <w:i/>
          <w:color w:val="767171" w:themeColor="background2" w:themeShade="80"/>
          <w:sz w:val="26"/>
          <w:szCs w:val="26"/>
        </w:rPr>
        <w:t>…</w:t>
      </w:r>
      <w:r>
        <w:rPr>
          <w:rFonts w:ascii="Calibri" w:hAnsi="Calibri" w:cs="Calibri"/>
          <w:b/>
          <w:i/>
          <w:color w:val="767171" w:themeColor="background2" w:themeShade="80"/>
          <w:sz w:val="26"/>
          <w:szCs w:val="26"/>
        </w:rPr>
        <w:t>deja de expresar las circunstancias de hecho y las razones lógico-jurídicas</w:t>
      </w:r>
      <w:r>
        <w:rPr>
          <w:rFonts w:ascii="Calibri" w:hAnsi="Calibri" w:cs="Calibri"/>
          <w:i/>
          <w:color w:val="767171" w:themeColor="background2" w:themeShade="80"/>
          <w:sz w:val="26"/>
          <w:szCs w:val="26"/>
        </w:rPr>
        <w:t xml:space="preserve">…”. </w:t>
      </w:r>
      <w:r>
        <w:rPr>
          <w:rFonts w:ascii="Calibri" w:hAnsi="Calibri" w:cs="Calibri"/>
          <w:color w:val="767171" w:themeColor="background2" w:themeShade="80"/>
          <w:sz w:val="26"/>
          <w:szCs w:val="26"/>
        </w:rPr>
        <w:t xml:space="preserve">Indicando que no acredita el inspector haber permanecido en el lugar de la infracción, como es que se perdieron los despachos del servicio, cuales son los horarios que le correspondía ejecutar al operador para poder determinar si los incumplió o no, cuales son los horarios, rutas e itinerarios que corresponde realizar a cada ruta, empresa y operador para determinar si se incumplió con lo señalado en el artículo 206 del Reglamento de Transporte citado como infringido. . . .  . . . . . . </w:t>
      </w:r>
      <w:r>
        <w:rPr>
          <w:rFonts w:ascii="Calibri" w:hAnsi="Calibri"/>
          <w:bCs/>
          <w:color w:val="767171" w:themeColor="background2" w:themeShade="80"/>
          <w:sz w:val="26"/>
          <w:szCs w:val="26"/>
        </w:rPr>
        <w:t xml:space="preserve">. . . . . . . . . . . . . . . . . . . . . . . . . . . . . . . . . . . . . . . . </w:t>
      </w:r>
    </w:p>
    <w:p w:rsidR="00E72265" w:rsidRDefault="00E72265" w:rsidP="00E72265">
      <w:pPr>
        <w:ind w:firstLine="708"/>
        <w:jc w:val="both"/>
        <w:rPr>
          <w:rFonts w:ascii="Calibri" w:hAnsi="Calibri" w:cs="Calibri"/>
          <w:iCs/>
          <w:color w:val="767171" w:themeColor="background2" w:themeShade="80"/>
          <w:sz w:val="26"/>
          <w:szCs w:val="26"/>
        </w:rPr>
      </w:pPr>
    </w:p>
    <w:p w:rsidR="00E72265" w:rsidRDefault="00E72265" w:rsidP="00E72265">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impetrante,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E72265" w:rsidRDefault="00E72265" w:rsidP="00E72265">
      <w:pPr>
        <w:jc w:val="both"/>
        <w:rPr>
          <w:rFonts w:ascii="Calibri" w:hAnsi="Calibri" w:cs="Calibri"/>
          <w:bCs/>
          <w:color w:val="AEAAAA" w:themeColor="background2" w:themeShade="BF"/>
          <w:sz w:val="26"/>
          <w:szCs w:val="26"/>
        </w:rPr>
      </w:pPr>
    </w:p>
    <w:p w:rsidR="00E72265" w:rsidRDefault="00E72265" w:rsidP="00E72265">
      <w:pPr>
        <w:pStyle w:val="Textoindependiente"/>
        <w:ind w:firstLine="708"/>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0340/2doJAM/2017-JN</w:t>
      </w:r>
    </w:p>
    <w:p w:rsidR="00E72265" w:rsidRDefault="00E72265" w:rsidP="00E72265">
      <w:pPr>
        <w:jc w:val="both"/>
        <w:rPr>
          <w:rFonts w:ascii="Calibri" w:hAnsi="Calibri" w:cs="Calibri"/>
          <w:bCs/>
          <w:color w:val="AEAAAA" w:themeColor="background2" w:themeShade="BF"/>
          <w:sz w:val="26"/>
          <w:szCs w:val="26"/>
          <w:lang w:val="es-MX"/>
        </w:rPr>
      </w:pPr>
    </w:p>
    <w:p w:rsidR="00E72265" w:rsidRDefault="00E72265" w:rsidP="00E7226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r>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 xml:space="preserve">359897 (tres-cinco-nueve-ocho-nueve-siete), de fecha 25 veinticinco  de enero del año 2017  dos mil diecisiete, sin la debida y  suficiente  motivación  de  la </w:t>
      </w:r>
      <w:r>
        <w:rPr>
          <w:rFonts w:ascii="Calibri" w:hAnsi="Calibri" w:cs="Calibri"/>
          <w:color w:val="767171" w:themeColor="background2" w:themeShade="80"/>
          <w:sz w:val="26"/>
          <w:szCs w:val="26"/>
        </w:rPr>
        <w:lastRenderedPageBreak/>
        <w:t xml:space="preserve">boleta;  pues  como  lo  señaló   la   parte   actora,   dejó   de   precisar   aspectos trascendentales para determinar si hubo una infracción al precepto citado como infringido, pues </w:t>
      </w:r>
      <w:r>
        <w:rPr>
          <w:rFonts w:ascii="Calibri" w:hAnsi="Calibri" w:cs="Calibri"/>
          <w:bCs/>
          <w:color w:val="767171" w:themeColor="background2" w:themeShade="80"/>
          <w:sz w:val="26"/>
          <w:szCs w:val="26"/>
        </w:rPr>
        <w:t xml:space="preserve">el artículo 206, en su fracción II del Reglamento de Transporte Municipal de León, Guanajuato, </w:t>
      </w:r>
      <w:r>
        <w:rPr>
          <w:rFonts w:asciiTheme="minorHAnsi" w:hAnsiTheme="minorHAnsi" w:cs="Calibri"/>
          <w:bCs/>
          <w:color w:val="767171" w:themeColor="background2" w:themeShade="80"/>
          <w:sz w:val="26"/>
          <w:szCs w:val="26"/>
        </w:rPr>
        <w:t xml:space="preserve">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Pr>
          <w:rFonts w:asciiTheme="minorHAnsi" w:hAnsiTheme="minorHAnsi" w:cs="Calibri"/>
          <w:bCs/>
          <w:color w:val="767171" w:themeColor="background2" w:themeShade="80"/>
          <w:sz w:val="26"/>
          <w:szCs w:val="26"/>
        </w:rPr>
        <w:t>:……..</w:t>
      </w:r>
      <w:r>
        <w:rPr>
          <w:rFonts w:asciiTheme="minorHAnsi" w:hAnsiTheme="minorHAnsi" w:cs="Arial"/>
          <w:sz w:val="26"/>
          <w:szCs w:val="26"/>
          <w:lang w:val="es-MX"/>
        </w:rPr>
        <w:t xml:space="preserve"> </w:t>
      </w:r>
      <w:r>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Pr>
          <w:rFonts w:asciiTheme="minorHAnsi" w:hAnsiTheme="minorHAns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w:t>
      </w:r>
    </w:p>
    <w:p w:rsidR="00E72265" w:rsidRDefault="00E72265" w:rsidP="00E72265">
      <w:pPr>
        <w:jc w:val="both"/>
        <w:rPr>
          <w:rFonts w:ascii="Calibri" w:hAnsi="Calibri" w:cs="Calibri"/>
          <w:bCs/>
          <w:color w:val="767171" w:themeColor="background2" w:themeShade="80"/>
          <w:sz w:val="26"/>
          <w:szCs w:val="26"/>
        </w:rPr>
      </w:pPr>
    </w:p>
    <w:p w:rsidR="00E72265" w:rsidRDefault="00E72265" w:rsidP="00E72265">
      <w:pPr>
        <w:ind w:firstLine="708"/>
        <w:jc w:val="both"/>
        <w:rPr>
          <w:rFonts w:ascii="Calibri" w:hAnsi="Calibri"/>
          <w:color w:val="7F7F7F" w:themeColor="text1" w:themeTint="80"/>
          <w:sz w:val="26"/>
          <w:szCs w:val="26"/>
        </w:rPr>
      </w:pPr>
      <w:r>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para poder así establecer que existió una inobservancia a la obligación contenida en el artículo y su fracción, distinguido como quebrantado</w:t>
      </w:r>
      <w:r>
        <w:rPr>
          <w:rFonts w:ascii="Calibri" w:hAnsi="Calibri"/>
          <w:color w:val="7F7F7F" w:themeColor="text1" w:themeTint="80"/>
          <w:sz w:val="26"/>
          <w:szCs w:val="26"/>
        </w:rPr>
        <w:t xml:space="preserve">, aunado, </w:t>
      </w:r>
      <w:r>
        <w:rPr>
          <w:rFonts w:ascii="Calibri" w:hAnsi="Calibri" w:cs="Calibri"/>
          <w:bCs/>
          <w:color w:val="767171" w:themeColor="background2" w:themeShade="80"/>
          <w:sz w:val="26"/>
          <w:szCs w:val="26"/>
        </w:rPr>
        <w:t xml:space="preserve">a que el lenguaje utilizado es poco claro, ya que no precisa a que se refieren términos como: </w:t>
      </w:r>
      <w:r>
        <w:rPr>
          <w:rFonts w:ascii="Calibri" w:hAnsi="Calibri" w:cs="Calibri"/>
          <w:bCs/>
          <w:i/>
          <w:color w:val="767171" w:themeColor="background2" w:themeShade="80"/>
          <w:sz w:val="26"/>
          <w:szCs w:val="26"/>
        </w:rPr>
        <w:t xml:space="preserve">“Afore”, “primera vuelta” </w:t>
      </w:r>
      <w:r>
        <w:rPr>
          <w:rFonts w:ascii="Calibri" w:hAnsi="Calibri" w:cs="Calibri"/>
          <w:bCs/>
          <w:color w:val="767171" w:themeColor="background2" w:themeShade="80"/>
          <w:sz w:val="26"/>
          <w:szCs w:val="26"/>
        </w:rPr>
        <w:t>y</w:t>
      </w:r>
      <w:r>
        <w:rPr>
          <w:rFonts w:ascii="Calibri" w:hAnsi="Calibri" w:cs="Calibri"/>
          <w:bCs/>
          <w:i/>
          <w:color w:val="767171" w:themeColor="background2" w:themeShade="80"/>
          <w:sz w:val="26"/>
          <w:szCs w:val="26"/>
        </w:rPr>
        <w:t xml:space="preserve"> “despacho”, </w:t>
      </w:r>
      <w:r>
        <w:rPr>
          <w:rFonts w:ascii="Calibri" w:hAnsi="Calibri" w:cs="Calibri"/>
          <w:bCs/>
          <w:color w:val="767171" w:themeColor="background2" w:themeShade="80"/>
          <w:sz w:val="26"/>
          <w:szCs w:val="26"/>
        </w:rPr>
        <w:t xml:space="preserve">que utiliza en la boleta. </w:t>
      </w:r>
      <w:r>
        <w:rPr>
          <w:rFonts w:ascii="Calibri" w:hAnsi="Calibri"/>
          <w:color w:val="7F7F7F" w:themeColor="text1" w:themeTint="80"/>
          <w:sz w:val="26"/>
          <w:szCs w:val="26"/>
        </w:rPr>
        <w:t xml:space="preserve">. . . . . . . . . . . . . . . . . . . . . . . . . . . . . . . . . . . . . </w:t>
      </w:r>
      <w:r>
        <w:rPr>
          <w:rFonts w:ascii="Calibri" w:hAnsi="Calibri" w:cs="Calibri"/>
          <w:color w:val="767171" w:themeColor="background2" w:themeShade="80"/>
          <w:sz w:val="26"/>
          <w:szCs w:val="26"/>
        </w:rPr>
        <w:t xml:space="preserve">. . . . . . . . . . . . </w:t>
      </w:r>
    </w:p>
    <w:p w:rsidR="00E72265" w:rsidRDefault="00E72265" w:rsidP="00E72265">
      <w:pPr>
        <w:ind w:firstLine="708"/>
        <w:jc w:val="both"/>
        <w:rPr>
          <w:rFonts w:ascii="Calibri" w:hAnsi="Calibri"/>
          <w:color w:val="7F7F7F" w:themeColor="text1" w:themeTint="80"/>
          <w:sz w:val="26"/>
          <w:szCs w:val="26"/>
        </w:rPr>
      </w:pPr>
    </w:p>
    <w:p w:rsidR="00E72265" w:rsidRDefault="00E72265" w:rsidP="00E72265">
      <w:pPr>
        <w:ind w:firstLine="708"/>
        <w:jc w:val="both"/>
        <w:rPr>
          <w:rFonts w:ascii="Calibri" w:hAnsi="Calibri" w:cs="Calibri"/>
          <w:b/>
          <w:color w:val="767171" w:themeColor="background2" w:themeShade="80"/>
          <w:sz w:val="26"/>
          <w:szCs w:val="26"/>
        </w:rPr>
      </w:pPr>
      <w:r>
        <w:rPr>
          <w:rFonts w:ascii="Calibri" w:hAnsi="Calibri"/>
          <w:color w:val="767171" w:themeColor="background2" w:themeShade="80"/>
          <w:sz w:val="26"/>
          <w:szCs w:val="26"/>
        </w:rPr>
        <w:t xml:space="preserve">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etcétera, etcétera. </w:t>
      </w:r>
      <w:r>
        <w:rPr>
          <w:rFonts w:ascii="Calibri" w:hAnsi="Calibri" w:cs="Calibri"/>
          <w:color w:val="767171" w:themeColor="background2" w:themeShade="80"/>
          <w:sz w:val="26"/>
          <w:szCs w:val="26"/>
        </w:rPr>
        <w:t xml:space="preserve">. . . . . . . . . . . . . . . . . . . . . . . . . . . . . . . . . . . . . . . . . . . . . . . . . . . . . </w:t>
      </w:r>
    </w:p>
    <w:p w:rsidR="00E72265" w:rsidRDefault="00E72265" w:rsidP="00E72265">
      <w:pPr>
        <w:ind w:firstLine="708"/>
        <w:jc w:val="both"/>
        <w:rPr>
          <w:rFonts w:ascii="Calibri" w:hAnsi="Calibri" w:cs="Calibri"/>
          <w:bCs/>
          <w:color w:val="767171" w:themeColor="background2" w:themeShade="80"/>
          <w:sz w:val="26"/>
          <w:szCs w:val="26"/>
        </w:rPr>
      </w:pPr>
    </w:p>
    <w:p w:rsidR="00E72265" w:rsidRDefault="00E72265" w:rsidP="00E72265">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Así pues, al configurarse la causal para declarar nula el acta de infracción impugnada</w:t>
      </w:r>
      <w:r>
        <w:rPr>
          <w:rFonts w:ascii="Calibri" w:hAnsi="Calibri" w:cs="Calibri"/>
          <w:color w:val="767171" w:themeColor="background2" w:themeShade="80"/>
          <w:sz w:val="26"/>
          <w:szCs w:val="26"/>
        </w:rPr>
        <w:t xml:space="preserve">, </w:t>
      </w:r>
      <w:r>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Pr>
          <w:rFonts w:ascii="Calibri" w:hAnsi="Calibri" w:cs="Calibri"/>
          <w:bCs/>
          <w:i/>
          <w:color w:val="767171" w:themeColor="background2" w:themeShade="80"/>
          <w:sz w:val="26"/>
          <w:szCs w:val="26"/>
        </w:rPr>
        <w:t xml:space="preserve"> </w:t>
      </w:r>
      <w:r>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 causa de nulidad prevista en el artículo 302, fracción II del Código de Procedimiento y Justicia Administrativa para el Estado y los Municipios de Guanajuato; y, en consecuencia, es procedente decretar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del</w:t>
      </w:r>
      <w:r>
        <w:rPr>
          <w:rFonts w:ascii="Calibri" w:hAnsi="Calibri" w:cs="Calibri"/>
          <w:b/>
          <w:bCs/>
          <w:color w:val="767171" w:themeColor="background2" w:themeShade="80"/>
          <w:sz w:val="26"/>
          <w:szCs w:val="26"/>
        </w:rPr>
        <w:t xml:space="preserve">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359897 (tres-cinco-nueve-ocho-nueve-siete),</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25</w:t>
      </w:r>
      <w:r>
        <w:rPr>
          <w:rFonts w:ascii="Calibri" w:hAnsi="Calibri" w:cs="Calibri"/>
          <w:color w:val="767171" w:themeColor="background2" w:themeShade="80"/>
          <w:sz w:val="26"/>
          <w:szCs w:val="26"/>
        </w:rPr>
        <w:t xml:space="preserve"> veinticinco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w:t>
      </w:r>
    </w:p>
    <w:p w:rsidR="00E72265" w:rsidRDefault="00E72265" w:rsidP="00E72265">
      <w:pPr>
        <w:jc w:val="both"/>
        <w:rPr>
          <w:rFonts w:ascii="Calibri" w:hAnsi="Calibri" w:cs="Calibri"/>
          <w:color w:val="767171" w:themeColor="background2" w:themeShade="80"/>
          <w:sz w:val="26"/>
          <w:szCs w:val="26"/>
        </w:rPr>
      </w:pPr>
    </w:p>
    <w:p w:rsidR="00E72265" w:rsidRDefault="00E72265" w:rsidP="00E72265">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w:t>
      </w:r>
      <w:r>
        <w:rPr>
          <w:rFonts w:ascii="Calibri" w:hAnsi="Calibri" w:cs="Arial"/>
          <w:color w:val="767171" w:themeColor="background2" w:themeShade="80"/>
          <w:sz w:val="26"/>
          <w:szCs w:val="27"/>
        </w:rPr>
        <w:lastRenderedPageBreak/>
        <w:t xml:space="preserve">innecesario el estudio de los restantes conceptos esgrimidos por el demandante, ya que su análisis no afectaría ni variaría el sentido de esta resolución. . . . . . . . . . </w:t>
      </w:r>
    </w:p>
    <w:p w:rsidR="00E72265" w:rsidRDefault="00E72265" w:rsidP="00E72265">
      <w:pPr>
        <w:pStyle w:val="Textoindependiente"/>
        <w:rPr>
          <w:rFonts w:ascii="Calibri" w:hAnsi="Calibri" w:cs="Arial"/>
          <w:color w:val="767171" w:themeColor="background2" w:themeShade="80"/>
          <w:sz w:val="20"/>
          <w:szCs w:val="27"/>
          <w:lang w:val="es-ES"/>
        </w:rPr>
      </w:pPr>
    </w:p>
    <w:p w:rsidR="00E72265" w:rsidRDefault="00E72265" w:rsidP="00E72265">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E72265" w:rsidRDefault="00E72265" w:rsidP="00E72265">
      <w:pPr>
        <w:pStyle w:val="Textoindependiente"/>
        <w:rPr>
          <w:rFonts w:ascii="Calibri" w:hAnsi="Calibri"/>
          <w:b/>
          <w:bCs/>
          <w:i/>
          <w:iCs/>
          <w:color w:val="767171" w:themeColor="background2" w:themeShade="80"/>
          <w:sz w:val="26"/>
          <w:szCs w:val="27"/>
        </w:rPr>
      </w:pPr>
    </w:p>
    <w:p w:rsidR="00E72265" w:rsidRDefault="00E72265" w:rsidP="00E72265">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E72265" w:rsidRDefault="00E72265" w:rsidP="00E72265">
      <w:pPr>
        <w:pStyle w:val="Textoindependiente"/>
        <w:ind w:firstLine="708"/>
        <w:rPr>
          <w:rFonts w:ascii="Calibri" w:hAnsi="Calibri"/>
          <w:b/>
          <w:i/>
          <w:color w:val="767171" w:themeColor="background2" w:themeShade="80"/>
          <w:sz w:val="26"/>
        </w:rPr>
      </w:pPr>
    </w:p>
    <w:p w:rsidR="00E72265" w:rsidRDefault="00E72265" w:rsidP="00E72265">
      <w:pPr>
        <w:pStyle w:val="Textoindependiente"/>
        <w:ind w:firstLine="708"/>
        <w:rPr>
          <w:rFonts w:ascii="Calibri" w:hAnsi="Calibri" w:cs="Calibri"/>
          <w:i/>
          <w:iCs/>
          <w:color w:val="767171" w:themeColor="background2" w:themeShade="80"/>
          <w:sz w:val="26"/>
          <w:szCs w:val="26"/>
        </w:rPr>
      </w:pPr>
      <w:r>
        <w:rPr>
          <w:rFonts w:ascii="Calibri" w:hAnsi="Calibri"/>
          <w:b/>
          <w:i/>
          <w:color w:val="767171" w:themeColor="background2" w:themeShade="80"/>
          <w:sz w:val="26"/>
        </w:rPr>
        <w:t>NOVENO.-</w:t>
      </w:r>
      <w:r>
        <w:rPr>
          <w:rFonts w:ascii="Calibri" w:hAnsi="Calibri" w:cs="Calibri"/>
          <w:i/>
          <w:iCs/>
          <w:color w:val="767171" w:themeColor="background2" w:themeShade="80"/>
          <w:sz w:val="26"/>
          <w:szCs w:val="26"/>
        </w:rPr>
        <w:t xml:space="preserve"> </w:t>
      </w:r>
      <w:r>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w:t>
      </w:r>
      <w:r>
        <w:rPr>
          <w:rFonts w:ascii="Calibri" w:hAnsi="Calibri" w:cs="Arial"/>
          <w:color w:val="767171" w:themeColor="background2" w:themeShade="80"/>
          <w:sz w:val="26"/>
          <w:szCs w:val="27"/>
        </w:rPr>
        <w:t xml:space="preserve">se </w:t>
      </w:r>
      <w:r>
        <w:rPr>
          <w:rFonts w:ascii="Calibri" w:hAnsi="Calibri" w:cs="Arial"/>
          <w:b/>
          <w:color w:val="767171" w:themeColor="background2" w:themeShade="80"/>
          <w:sz w:val="26"/>
          <w:szCs w:val="27"/>
        </w:rPr>
        <w:t>condene</w:t>
      </w:r>
      <w:r>
        <w:rPr>
          <w:rFonts w:ascii="Calibri" w:hAnsi="Calibri" w:cs="Arial"/>
          <w:color w:val="767171" w:themeColor="background2" w:themeShade="80"/>
          <w:sz w:val="26"/>
          <w:szCs w:val="27"/>
        </w:rPr>
        <w:t xml:space="preserve"> a la </w:t>
      </w:r>
      <w:r>
        <w:rPr>
          <w:rFonts w:ascii="Calibri" w:hAnsi="Calibri" w:cs="Arial"/>
          <w:b/>
          <w:color w:val="767171" w:themeColor="background2" w:themeShade="80"/>
          <w:sz w:val="26"/>
          <w:szCs w:val="27"/>
        </w:rPr>
        <w:t>devolución</w:t>
      </w:r>
      <w:r>
        <w:rPr>
          <w:rFonts w:ascii="Calibri" w:hAnsi="Calibri" w:cs="Arial"/>
          <w:color w:val="767171" w:themeColor="background2" w:themeShade="80"/>
          <w:sz w:val="26"/>
          <w:szCs w:val="27"/>
        </w:rPr>
        <w:t xml:space="preserve"> </w:t>
      </w:r>
      <w:r>
        <w:rPr>
          <w:rFonts w:ascii="Calibri" w:hAnsi="Calibri" w:cs="Arial"/>
          <w:color w:val="7F7F7F" w:themeColor="text1" w:themeTint="80"/>
          <w:sz w:val="26"/>
          <w:szCs w:val="27"/>
        </w:rPr>
        <w:t xml:space="preserve">de la cantidad de $949.52 (Novecientos cuarenta y nueve pesos 52/100 Moneda Nacional); que, como consecuencia de la infracción, pagó por concepto de multa; según lo acredita con el original del recibo oficial de pago </w:t>
      </w:r>
      <w:r>
        <w:rPr>
          <w:rFonts w:ascii="Calibri" w:hAnsi="Calibri" w:cs="Calibri"/>
          <w:color w:val="7F7F7F" w:themeColor="text1" w:themeTint="80"/>
          <w:sz w:val="26"/>
          <w:szCs w:val="26"/>
        </w:rPr>
        <w:t xml:space="preserve">AA 6635674 (seis-seis-tres-cinco-seis-siete-cuatro) </w:t>
      </w:r>
      <w:r>
        <w:rPr>
          <w:rFonts w:ascii="Calibri" w:hAnsi="Calibri" w:cs="Arial"/>
          <w:color w:val="7F7F7F" w:themeColor="text1" w:themeTint="80"/>
          <w:sz w:val="26"/>
          <w:szCs w:val="27"/>
        </w:rPr>
        <w:t xml:space="preserve">de fecha 7 siete de abril del año en curso. . . . . . . . . . . . . . . . . . . . . . . . . . . . . . . . . . . . . . . . . . </w:t>
      </w:r>
    </w:p>
    <w:p w:rsidR="00E72265" w:rsidRDefault="00E72265" w:rsidP="00E72265">
      <w:pPr>
        <w:pStyle w:val="Textoindependiente"/>
        <w:ind w:firstLine="708"/>
        <w:rPr>
          <w:rFonts w:ascii="Calibri" w:hAnsi="Calibri" w:cs="Arial"/>
          <w:color w:val="7F7F7F" w:themeColor="text1" w:themeTint="80"/>
          <w:sz w:val="26"/>
          <w:szCs w:val="27"/>
        </w:rPr>
      </w:pPr>
    </w:p>
    <w:p w:rsidR="00E72265" w:rsidRDefault="00E72265" w:rsidP="00E72265">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Pretensión que resulta </w:t>
      </w:r>
      <w:r>
        <w:rPr>
          <w:rFonts w:ascii="Calibri" w:hAnsi="Calibri" w:cs="Arial"/>
          <w:b/>
          <w:color w:val="7F7F7F" w:themeColor="text1" w:themeTint="80"/>
          <w:sz w:val="26"/>
          <w:szCs w:val="27"/>
        </w:rPr>
        <w:t>procedente</w:t>
      </w:r>
      <w:r>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Pr>
          <w:rFonts w:ascii="Calibri" w:hAnsi="Calibri" w:cs="Arial"/>
          <w:i/>
          <w:color w:val="7F7F7F" w:themeColor="text1" w:themeTint="80"/>
          <w:sz w:val="26"/>
          <w:szCs w:val="27"/>
        </w:rPr>
        <w:t>“Criterios 2000-2008”</w:t>
      </w:r>
      <w:r>
        <w:rPr>
          <w:rFonts w:ascii="Calibri" w:hAnsi="Calibri" w:cs="Arial"/>
          <w:color w:val="7F7F7F" w:themeColor="text1" w:themeTint="80"/>
          <w:sz w:val="26"/>
          <w:szCs w:val="27"/>
        </w:rPr>
        <w:t xml:space="preserve"> de dicho Tribunal, el cual es el siguiente: . . . . . . . . . . . . . . . . . . . . . . . . . . . . . . . . . . . . . . . . . . </w:t>
      </w:r>
    </w:p>
    <w:p w:rsidR="00E72265" w:rsidRDefault="00E72265" w:rsidP="00E72265">
      <w:pPr>
        <w:pStyle w:val="Textoindependiente"/>
        <w:tabs>
          <w:tab w:val="left" w:pos="6662"/>
        </w:tabs>
        <w:ind w:firstLine="708"/>
        <w:rPr>
          <w:rFonts w:ascii="Calibri" w:hAnsi="Calibri" w:cs="Arial"/>
          <w:color w:val="7F7F7F" w:themeColor="text1" w:themeTint="80"/>
          <w:sz w:val="18"/>
          <w:szCs w:val="18"/>
        </w:rPr>
      </w:pPr>
      <w:r>
        <w:rPr>
          <w:rFonts w:ascii="Calibri" w:hAnsi="Calibri" w:cs="Arial"/>
          <w:color w:val="7F7F7F" w:themeColor="text1" w:themeTint="80"/>
          <w:sz w:val="18"/>
          <w:szCs w:val="18"/>
        </w:rPr>
        <w:tab/>
      </w:r>
    </w:p>
    <w:p w:rsidR="00E72265" w:rsidRDefault="00E72265" w:rsidP="00E72265">
      <w:pPr>
        <w:pStyle w:val="Textoindependiente"/>
        <w:ind w:firstLine="708"/>
        <w:rPr>
          <w:rFonts w:ascii="Calibri" w:hAnsi="Calibri" w:cs="Arial"/>
          <w:i/>
          <w:color w:val="7F7F7F" w:themeColor="text1" w:themeTint="80"/>
          <w:sz w:val="26"/>
          <w:szCs w:val="26"/>
        </w:rPr>
      </w:pPr>
      <w:r>
        <w:rPr>
          <w:rFonts w:ascii="Calibri" w:hAnsi="Calibri" w:cs="Arial"/>
          <w:b/>
          <w:i/>
          <w:color w:val="7F7F7F" w:themeColor="text1" w:themeTint="80"/>
          <w:sz w:val="26"/>
          <w:szCs w:val="26"/>
        </w:rPr>
        <w:t>“</w:t>
      </w:r>
      <w:r>
        <w:rPr>
          <w:rFonts w:ascii="Calibri" w:hAnsi="Calibri" w:cs="Arial"/>
          <w:b/>
          <w:i/>
          <w:caps/>
          <w:color w:val="7F7F7F" w:themeColor="text1" w:themeTint="80"/>
          <w:sz w:val="26"/>
          <w:szCs w:val="26"/>
        </w:rPr>
        <w:t>devolución del pago de lo indebido</w:t>
      </w:r>
      <w:r>
        <w:rPr>
          <w:rFonts w:ascii="Calibri" w:hAnsi="Calibri" w:cs="Arial"/>
          <w:b/>
          <w:i/>
          <w:color w:val="7F7F7F" w:themeColor="text1" w:themeTint="80"/>
          <w:sz w:val="26"/>
          <w:szCs w:val="26"/>
        </w:rPr>
        <w:t xml:space="preserve">. CORRESPONDE A LA AUTORIDAD DE LA QUE EMANÓ EL ACTO ANULADO </w:t>
      </w:r>
      <w:r>
        <w:rPr>
          <w:rFonts w:ascii="Calibri" w:hAnsi="Calibri" w:cs="Arial"/>
          <w:b/>
          <w:i/>
          <w:caps/>
          <w:color w:val="7F7F7F" w:themeColor="text1" w:themeTint="80"/>
          <w:sz w:val="26"/>
          <w:szCs w:val="26"/>
        </w:rPr>
        <w:t>realizar las gestiones para</w:t>
      </w:r>
      <w:r>
        <w:rPr>
          <w:rFonts w:ascii="Calibri" w:hAnsi="Calibri" w:cs="Arial"/>
          <w:b/>
          <w:i/>
          <w:color w:val="7F7F7F" w:themeColor="text1" w:themeTint="80"/>
          <w:sz w:val="26"/>
          <w:szCs w:val="26"/>
        </w:rPr>
        <w:t>.-</w:t>
      </w:r>
      <w:r>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Pr>
          <w:rFonts w:ascii="Calibri" w:hAnsi="Calibri" w:cs="Arial"/>
          <w:i/>
          <w:iCs/>
          <w:color w:val="7F7F7F" w:themeColor="text1" w:themeTint="80"/>
          <w:sz w:val="26"/>
          <w:szCs w:val="26"/>
        </w:rPr>
        <w:t>A quo</w:t>
      </w:r>
      <w:r>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w:t>
      </w:r>
      <w:r>
        <w:rPr>
          <w:rFonts w:ascii="Calibri" w:hAnsi="Calibri" w:cs="Arial"/>
          <w:i/>
          <w:color w:val="7F7F7F" w:themeColor="text1" w:themeTint="80"/>
          <w:sz w:val="26"/>
          <w:szCs w:val="26"/>
        </w:rPr>
        <w:lastRenderedPageBreak/>
        <w:t xml:space="preserve">en todo caso, se limitó a cumplir con su cometido de recaudar los  ingresos  estatales,  como  dispone el artículo 5º del Código Fiscal  del  Estado, </w:t>
      </w:r>
    </w:p>
    <w:p w:rsidR="00E72265" w:rsidRDefault="00E72265" w:rsidP="00E72265">
      <w:pPr>
        <w:pStyle w:val="Textoindependiente"/>
        <w:rPr>
          <w:rFonts w:ascii="Calibri" w:hAnsi="Calibri" w:cs="Arial"/>
          <w:i/>
          <w:color w:val="7F7F7F" w:themeColor="text1" w:themeTint="80"/>
          <w:sz w:val="26"/>
          <w:szCs w:val="26"/>
        </w:rPr>
      </w:pPr>
      <w:r>
        <w:rPr>
          <w:rFonts w:ascii="Calibri" w:hAnsi="Calibri" w:cs="Arial"/>
          <w:i/>
          <w:color w:val="7F7F7F" w:themeColor="text1" w:themeTint="80"/>
          <w:sz w:val="26"/>
          <w:szCs w:val="26"/>
        </w:rPr>
        <w:t>por lo que corresponde a esa Dirección General de Tránsito y Transporte, realizar las gestiones necesarias para que quede sin efectos el pago realizado a la autoridad recaudadora y se devuelva al actor la cantidad cuyo acto de origen fue declarado ilegal”.</w:t>
      </w:r>
      <w:r>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Pr>
          <w:rFonts w:ascii="Calibri" w:hAnsi="Calibri" w:cs="Arial"/>
          <w:b/>
          <w:i/>
          <w:color w:val="7F7F7F" w:themeColor="text1" w:themeTint="80"/>
          <w:sz w:val="22"/>
          <w:szCs w:val="22"/>
        </w:rPr>
        <w:t xml:space="preserve"> . . . . . . . . . . . . . . . . . . . . . . . . . . . . . . . . . . . . . . . . . . . . . . . . . . . . . . . . . . . . . . . . . . .</w:t>
      </w:r>
      <w:r>
        <w:rPr>
          <w:rFonts w:ascii="Calibri" w:hAnsi="Calibri" w:cs="Arial"/>
          <w:color w:val="7F7F7F" w:themeColor="text1" w:themeTint="80"/>
          <w:sz w:val="26"/>
          <w:szCs w:val="27"/>
        </w:rPr>
        <w:t xml:space="preserve"> </w:t>
      </w:r>
    </w:p>
    <w:p w:rsidR="00E72265" w:rsidRDefault="00E72265" w:rsidP="00E72265">
      <w:pPr>
        <w:pStyle w:val="Textoindependiente"/>
        <w:ind w:firstLine="708"/>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0340/2doJAM/2017-JN</w:t>
      </w:r>
    </w:p>
    <w:p w:rsidR="00E72265" w:rsidRDefault="00E72265" w:rsidP="00E72265">
      <w:pPr>
        <w:pStyle w:val="Textoindependiente"/>
        <w:rPr>
          <w:rFonts w:ascii="Calibri" w:hAnsi="Calibri"/>
          <w:color w:val="767171" w:themeColor="background2" w:themeShade="80"/>
          <w:sz w:val="20"/>
          <w:szCs w:val="20"/>
          <w:lang w:val="es-ES"/>
        </w:rPr>
      </w:pPr>
    </w:p>
    <w:p w:rsidR="00E72265" w:rsidRDefault="00E72265" w:rsidP="00E72265">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E72265" w:rsidRDefault="00E72265" w:rsidP="00E72265">
      <w:pPr>
        <w:pStyle w:val="Textoindependiente"/>
        <w:ind w:firstLine="708"/>
        <w:rPr>
          <w:rFonts w:ascii="Calibri" w:hAnsi="Calibri" w:cs="Calibri"/>
          <w:color w:val="767171" w:themeColor="background2" w:themeShade="80"/>
          <w:sz w:val="20"/>
          <w:szCs w:val="20"/>
        </w:rPr>
      </w:pPr>
    </w:p>
    <w:p w:rsidR="00E72265" w:rsidRDefault="00E72265" w:rsidP="00E72265">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E72265" w:rsidRDefault="00E72265" w:rsidP="00E72265">
      <w:pPr>
        <w:pStyle w:val="Textoindependiente"/>
        <w:ind w:firstLine="708"/>
        <w:rPr>
          <w:rFonts w:ascii="Calibri" w:hAnsi="Calibri" w:cs="Calibri"/>
          <w:b/>
          <w:bCs/>
          <w:i/>
          <w:iCs/>
          <w:color w:val="767171" w:themeColor="background2" w:themeShade="80"/>
          <w:sz w:val="26"/>
          <w:szCs w:val="26"/>
        </w:rPr>
      </w:pPr>
    </w:p>
    <w:p w:rsidR="00E72265" w:rsidRDefault="00E72265" w:rsidP="00E72265">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E72265" w:rsidRDefault="00E72265" w:rsidP="00E72265">
      <w:pPr>
        <w:pStyle w:val="Textoindependiente"/>
        <w:ind w:firstLine="708"/>
        <w:rPr>
          <w:rFonts w:ascii="Calibri" w:hAnsi="Calibri" w:cs="Calibri"/>
          <w:color w:val="767171" w:themeColor="background2" w:themeShade="80"/>
          <w:sz w:val="20"/>
          <w:szCs w:val="20"/>
        </w:rPr>
      </w:pPr>
    </w:p>
    <w:p w:rsidR="00E72265" w:rsidRDefault="00E72265" w:rsidP="00E72265">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w:t>
      </w:r>
    </w:p>
    <w:p w:rsidR="00E72265" w:rsidRDefault="00E72265" w:rsidP="00E72265">
      <w:pPr>
        <w:pStyle w:val="Textoindependiente"/>
        <w:ind w:firstLine="708"/>
        <w:rPr>
          <w:rFonts w:ascii="Calibri" w:hAnsi="Calibri" w:cs="Calibri"/>
          <w:bCs/>
          <w:iCs/>
          <w:color w:val="767171" w:themeColor="background2" w:themeShade="80"/>
          <w:sz w:val="20"/>
          <w:szCs w:val="20"/>
        </w:rPr>
      </w:pPr>
    </w:p>
    <w:p w:rsidR="00E72265" w:rsidRDefault="00E72265" w:rsidP="00E72265">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359897 (tres-cinco-nueve-ocho-nueve-siete)</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25</w:t>
      </w:r>
      <w:r>
        <w:rPr>
          <w:rFonts w:ascii="Calibri" w:hAnsi="Calibri" w:cs="Calibri"/>
          <w:color w:val="767171" w:themeColor="background2" w:themeShade="80"/>
          <w:sz w:val="26"/>
          <w:szCs w:val="26"/>
        </w:rPr>
        <w:t xml:space="preserve"> veinticinco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w:t>
      </w:r>
    </w:p>
    <w:p w:rsidR="00E72265" w:rsidRDefault="00E72265" w:rsidP="00E72265">
      <w:pPr>
        <w:ind w:firstLine="708"/>
        <w:jc w:val="both"/>
        <w:rPr>
          <w:rFonts w:ascii="Calibri" w:hAnsi="Calibri" w:cs="Calibri"/>
          <w:b/>
          <w:bCs/>
          <w:i/>
          <w:iCs/>
          <w:color w:val="767171" w:themeColor="background2" w:themeShade="80"/>
          <w:sz w:val="20"/>
          <w:szCs w:val="20"/>
        </w:rPr>
      </w:pPr>
    </w:p>
    <w:p w:rsidR="00E72265" w:rsidRDefault="00E72265" w:rsidP="00E72265">
      <w:pPr>
        <w:ind w:firstLine="708"/>
        <w:jc w:val="both"/>
        <w:rPr>
          <w:rFonts w:ascii="Calibri" w:hAnsi="Calibri"/>
          <w:color w:val="7F7F7F" w:themeColor="text1" w:themeTint="80"/>
          <w:sz w:val="26"/>
        </w:rPr>
      </w:pPr>
      <w:r>
        <w:rPr>
          <w:rFonts w:ascii="Calibri" w:hAnsi="Calibri" w:cs="Calibri"/>
          <w:b/>
          <w:bCs/>
          <w:i/>
          <w:iCs/>
          <w:color w:val="767171" w:themeColor="background2" w:themeShade="80"/>
          <w:sz w:val="26"/>
          <w:szCs w:val="26"/>
        </w:rPr>
        <w:t xml:space="preserve">CUARTO.- </w:t>
      </w:r>
      <w:r>
        <w:rPr>
          <w:rFonts w:ascii="Calibri" w:hAnsi="Calibri"/>
          <w:color w:val="767171" w:themeColor="background2" w:themeShade="80"/>
          <w:sz w:val="26"/>
        </w:rPr>
        <w:t xml:space="preserve">Se </w:t>
      </w:r>
      <w:r>
        <w:rPr>
          <w:rFonts w:ascii="Calibri" w:hAnsi="Calibri"/>
          <w:b/>
          <w:color w:val="767171" w:themeColor="background2" w:themeShade="80"/>
          <w:sz w:val="26"/>
        </w:rPr>
        <w:t>condena</w:t>
      </w:r>
      <w:r>
        <w:rPr>
          <w:rFonts w:ascii="Calibri" w:hAnsi="Calibri"/>
          <w:color w:val="767171" w:themeColor="background2" w:themeShade="80"/>
          <w:sz w:val="26"/>
        </w:rPr>
        <w:t xml:space="preserve"> al Inspector adscrito a la Dirección General de Movilidad, de nombre </w:t>
      </w:r>
      <w:r>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w:t>
      </w:r>
      <w:r>
        <w:rPr>
          <w:rFonts w:ascii="Calibri" w:hAnsi="Calibri"/>
          <w:color w:val="767171" w:themeColor="background2" w:themeShade="80"/>
          <w:sz w:val="26"/>
        </w:rPr>
        <w:t xml:space="preserve">, a que </w:t>
      </w:r>
      <w:r>
        <w:rPr>
          <w:rFonts w:ascii="Calibri" w:hAnsi="Calibri"/>
          <w:b/>
          <w:color w:val="767171" w:themeColor="background2" w:themeShade="80"/>
          <w:sz w:val="26"/>
        </w:rPr>
        <w:t>devuelva</w:t>
      </w:r>
      <w:r>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olor w:val="7F7F7F" w:themeColor="text1" w:themeTint="80"/>
          <w:sz w:val="26"/>
        </w:rPr>
        <w:t xml:space="preserve">la cantidad de </w:t>
      </w:r>
      <w:r>
        <w:rPr>
          <w:rFonts w:ascii="Calibri" w:hAnsi="Calibri"/>
          <w:b/>
          <w:color w:val="7F7F7F" w:themeColor="text1" w:themeTint="80"/>
          <w:sz w:val="26"/>
        </w:rPr>
        <w:t>$949.52 (Novecientos cuarenta y nueve pesos 52/100 Moneda Nacional)</w:t>
      </w:r>
      <w:r>
        <w:rPr>
          <w:rFonts w:ascii="Calibri" w:hAnsi="Calibri"/>
          <w:color w:val="7F7F7F" w:themeColor="text1" w:themeTint="80"/>
          <w:sz w:val="26"/>
        </w:rPr>
        <w:t xml:space="preserve">; que, como consecuencia de la infracción, pagó por concepto de multa; ello de conformidad a lo argumentado en el considerando Noveno de esta misma resolución. . . . . . . . . . . . . . . . . . . . . . . . </w:t>
      </w:r>
    </w:p>
    <w:p w:rsidR="00E72265" w:rsidRDefault="00E72265" w:rsidP="00E72265">
      <w:pPr>
        <w:jc w:val="both"/>
        <w:rPr>
          <w:rFonts w:ascii="Calibri" w:hAnsi="Calibri" w:cs="Calibri"/>
          <w:color w:val="7F7F7F" w:themeColor="text1" w:themeTint="80"/>
          <w:sz w:val="20"/>
          <w:szCs w:val="20"/>
        </w:rPr>
      </w:pPr>
    </w:p>
    <w:p w:rsidR="00E72265" w:rsidRDefault="00E72265" w:rsidP="00E72265">
      <w:pPr>
        <w:ind w:firstLine="708"/>
        <w:jc w:val="both"/>
        <w:rPr>
          <w:rFonts w:ascii="Calibri" w:hAnsi="Calibri" w:cs="Calibri"/>
          <w:color w:val="7F7F7F" w:themeColor="text1" w:themeTint="80"/>
          <w:sz w:val="26"/>
          <w:szCs w:val="26"/>
        </w:rPr>
      </w:pPr>
      <w:r>
        <w:rPr>
          <w:rFonts w:ascii="Calibri" w:hAnsi="Calibri" w:cs="Calibri"/>
          <w:b/>
          <w:color w:val="7F7F7F" w:themeColor="text1" w:themeTint="80"/>
          <w:sz w:val="26"/>
          <w:szCs w:val="26"/>
        </w:rPr>
        <w:t>Devolución</w:t>
      </w:r>
      <w:r>
        <w:rPr>
          <w:rFonts w:ascii="Calibri" w:hAnsi="Calibri" w:cs="Calibri"/>
          <w:color w:val="7F7F7F" w:themeColor="text1" w:themeTint="80"/>
          <w:sz w:val="26"/>
          <w:szCs w:val="26"/>
        </w:rPr>
        <w:t xml:space="preserve"> que se deberá realizar dentro de los </w:t>
      </w:r>
      <w:r>
        <w:rPr>
          <w:rFonts w:ascii="Calibri" w:hAnsi="Calibri" w:cs="Calibri"/>
          <w:b/>
          <w:color w:val="7F7F7F" w:themeColor="text1" w:themeTint="80"/>
          <w:sz w:val="26"/>
          <w:szCs w:val="26"/>
        </w:rPr>
        <w:t>15 quince días hábiles</w:t>
      </w:r>
      <w:r>
        <w:rPr>
          <w:rFonts w:ascii="Calibri" w:hAnsi="Calibri" w:cs="Calibri"/>
          <w:color w:val="7F7F7F" w:themeColor="text1" w:themeTint="80"/>
          <w:sz w:val="26"/>
          <w:szCs w:val="26"/>
        </w:rPr>
        <w:t xml:space="preserve"> siguientes a la fecha en que </w:t>
      </w:r>
      <w:r>
        <w:rPr>
          <w:rFonts w:ascii="Calibri" w:hAnsi="Calibri" w:cs="Calibri"/>
          <w:b/>
          <w:color w:val="7F7F7F" w:themeColor="text1" w:themeTint="80"/>
          <w:sz w:val="26"/>
          <w:szCs w:val="26"/>
        </w:rPr>
        <w:t>cause ejecutoria</w:t>
      </w:r>
      <w:r>
        <w:rPr>
          <w:rFonts w:ascii="Calibri" w:hAnsi="Calibri" w:cs="Calibri"/>
          <w:color w:val="7F7F7F" w:themeColor="text1" w:themeTint="80"/>
          <w:sz w:val="26"/>
          <w:szCs w:val="26"/>
        </w:rPr>
        <w:t xml:space="preserve"> la presente resolución; debiendo </w:t>
      </w:r>
      <w:r>
        <w:rPr>
          <w:rFonts w:ascii="Calibri" w:hAnsi="Calibri" w:cs="Calibri"/>
          <w:b/>
          <w:color w:val="7F7F7F" w:themeColor="text1" w:themeTint="80"/>
          <w:sz w:val="26"/>
          <w:szCs w:val="26"/>
        </w:rPr>
        <w:t>informar</w:t>
      </w:r>
      <w:r>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w:t>
      </w:r>
      <w:r>
        <w:rPr>
          <w:rFonts w:ascii="Calibri" w:hAnsi="Calibri" w:cs="Calibri"/>
          <w:bCs/>
          <w:iCs/>
          <w:color w:val="7F7F7F" w:themeColor="text1" w:themeTint="80"/>
          <w:sz w:val="26"/>
          <w:szCs w:val="26"/>
        </w:rPr>
        <w:t xml:space="preserve"> .</w:t>
      </w:r>
    </w:p>
    <w:p w:rsidR="00E72265" w:rsidRDefault="00E72265" w:rsidP="00E72265">
      <w:pPr>
        <w:pStyle w:val="Textoindependiente"/>
        <w:ind w:firstLine="708"/>
        <w:rPr>
          <w:rFonts w:ascii="Calibri" w:hAnsi="Calibri" w:cs="Calibri"/>
          <w:color w:val="767171" w:themeColor="background2" w:themeShade="80"/>
          <w:sz w:val="26"/>
          <w:szCs w:val="26"/>
        </w:rPr>
      </w:pPr>
    </w:p>
    <w:p w:rsidR="00E72265" w:rsidRDefault="00E72265" w:rsidP="00E72265">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lastRenderedPageBreak/>
        <w:t>Notifíquese a la autoridad demandada por oficio y a la parte actora personalmente. . . . . . . . . . . . . . . . . . . . . . . . . . . . . . . . . . . . . . . . . . . . . . . . . . . . . . . .</w:t>
      </w:r>
    </w:p>
    <w:p w:rsidR="00E72265" w:rsidRDefault="00E72265" w:rsidP="00E72265">
      <w:pPr>
        <w:pStyle w:val="Textoindependiente"/>
        <w:rPr>
          <w:rFonts w:ascii="Calibri" w:hAnsi="Calibri" w:cs="Calibri"/>
          <w:color w:val="767171" w:themeColor="background2" w:themeShade="80"/>
          <w:sz w:val="20"/>
          <w:szCs w:val="20"/>
        </w:rPr>
      </w:pPr>
    </w:p>
    <w:p w:rsidR="00E72265" w:rsidRDefault="00E72265" w:rsidP="00E72265">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E72265" w:rsidRDefault="00E72265" w:rsidP="00E72265">
      <w:pPr>
        <w:pStyle w:val="Textoindependiente"/>
        <w:ind w:firstLine="708"/>
        <w:rPr>
          <w:rFonts w:ascii="Calibri" w:hAnsi="Calibri" w:cs="Calibri"/>
          <w:color w:val="767171" w:themeColor="background2" w:themeShade="80"/>
          <w:sz w:val="26"/>
          <w:szCs w:val="26"/>
        </w:rPr>
      </w:pPr>
    </w:p>
    <w:p w:rsidR="00E72265" w:rsidRDefault="00E72265" w:rsidP="00E72265">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xml:space="preserve">, Juez Segundo Administrativo municipal de León, Guanajuato, quien actúa asistido en forma legal con Secretario de Estudio y Cuenta, designado mediante oficio </w:t>
      </w:r>
      <w:r>
        <w:rPr>
          <w:rFonts w:ascii="Arial" w:hAnsi="Arial" w:cs="Arial"/>
          <w:b/>
          <w:color w:val="767171" w:themeColor="background2" w:themeShade="80"/>
        </w:rPr>
        <w:t>J.S.A.M./055 /2017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bCs/>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p>
    <w:p w:rsidR="004F58FC" w:rsidRPr="00E72265" w:rsidRDefault="004F58FC">
      <w:pPr>
        <w:rPr>
          <w:lang w:val="es-MX"/>
        </w:rPr>
      </w:pPr>
    </w:p>
    <w:sectPr w:rsidR="004F58FC" w:rsidRPr="00E7226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265"/>
    <w:rsid w:val="004F58FC"/>
    <w:rsid w:val="00E722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634E7-0E08-4F4F-B0AD-4BF95E11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26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72265"/>
    <w:pPr>
      <w:jc w:val="both"/>
    </w:pPr>
    <w:rPr>
      <w:lang w:val="es-MX"/>
    </w:rPr>
  </w:style>
  <w:style w:type="character" w:customStyle="1" w:styleId="TextoindependienteCar">
    <w:name w:val="Texto independiente Car"/>
    <w:basedOn w:val="Fuentedeprrafopredeter"/>
    <w:link w:val="Textoindependiente"/>
    <w:rsid w:val="00E72265"/>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E72265"/>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72265"/>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3545</Words>
  <Characters>19503</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2017-08-31T18:08:00Z</dcterms:created>
  <dcterms:modified xsi:type="dcterms:W3CDTF">2017-08-31T18:14:00Z</dcterms:modified>
</cp:coreProperties>
</file>